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3"/>
          <w:tab w:val="center" w:leader="none" w:pos="4819"/>
          <w:tab w:val="right" w:leader="none" w:pos="9638"/>
          <w:tab w:val="right" w:leader="none" w:pos="10774"/>
        </w:tabs>
        <w:spacing w:after="160" w:before="0" w:line="259"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114300" distR="114300">
            <wp:extent cx="6364605" cy="933450"/>
            <wp:effectExtent b="0" l="0" r="0" t="0"/>
            <wp:docPr id="1028"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364605" cy="93345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37" w:lineRule="auto"/>
        <w:ind w:left="1558" w:right="849" w:firstLine="0.9999999999999432"/>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Istituto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Istruzione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Superiore Statale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“BERTRAND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RUSSELL”</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-10159</wp:posOffset>
            </wp:positionH>
            <wp:positionV relativeFrom="paragraph">
              <wp:posOffset>-6349</wp:posOffset>
            </wp:positionV>
            <wp:extent cx="685800" cy="733425"/>
            <wp:effectExtent b="0" l="0" r="0" t="0"/>
            <wp:wrapNone/>
            <wp:docPr id="1026"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685800" cy="733425"/>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5582920</wp:posOffset>
            </wp:positionH>
            <wp:positionV relativeFrom="paragraph">
              <wp:posOffset>-6349</wp:posOffset>
            </wp:positionV>
            <wp:extent cx="754380" cy="753110"/>
            <wp:effectExtent b="0" l="0" r="0" t="0"/>
            <wp:wrapNone/>
            <wp:docPr id="1027"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754380" cy="753110"/>
                    </a:xfrm>
                    <a:prstGeom prst="rect"/>
                    <a:ln/>
                  </pic:spPr>
                </pic:pic>
              </a:graphicData>
            </a:graphic>
          </wp:anchor>
        </w:drawing>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37" w:lineRule="auto"/>
        <w:ind w:left="1558" w:right="849" w:firstLine="0.9999999999999432"/>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Cod.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Mecc.</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MIIS011002</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C.F.</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97270270156</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39" w:lineRule="auto"/>
        <w:ind w:left="1558" w:right="849" w:firstLine="0.9999999999999432"/>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16"/>
          <w:szCs w:val="16"/>
          <w:u w:val="none"/>
          <w:shd w:fill="auto" w:val="clear"/>
          <w:vertAlign w:val="baseline"/>
          <w:rtl w:val="0"/>
        </w:rPr>
        <w:t xml:space="preserve">Liceo</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16"/>
          <w:szCs w:val="16"/>
          <w:u w:val="none"/>
          <w:shd w:fill="auto" w:val="clear"/>
          <w:vertAlign w:val="baseline"/>
          <w:rtl w:val="0"/>
        </w:rPr>
        <w:t xml:space="preserve">Scientifico</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16"/>
          <w:szCs w:val="16"/>
          <w:u w:val="none"/>
          <w:shd w:fill="auto" w:val="clear"/>
          <w:vertAlign w:val="baseline"/>
          <w:rtl w:val="0"/>
        </w:rPr>
        <w:t xml:space="preserve">Liceo</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16"/>
          <w:szCs w:val="16"/>
          <w:u w:val="none"/>
          <w:shd w:fill="auto" w:val="clear"/>
          <w:vertAlign w:val="baseline"/>
          <w:rtl w:val="0"/>
        </w:rPr>
        <w:t xml:space="preserve">Scientifico</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16"/>
          <w:szCs w:val="16"/>
          <w:u w:val="none"/>
          <w:shd w:fill="auto" w:val="clear"/>
          <w:vertAlign w:val="baseline"/>
          <w:rtl w:val="0"/>
        </w:rPr>
        <w:t xml:space="preserve">opz.</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16"/>
          <w:szCs w:val="16"/>
          <w:u w:val="none"/>
          <w:shd w:fill="auto" w:val="clear"/>
          <w:vertAlign w:val="baseline"/>
          <w:rtl w:val="0"/>
        </w:rPr>
        <w:t xml:space="preserve">Scienze</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16"/>
          <w:szCs w:val="16"/>
          <w:u w:val="none"/>
          <w:shd w:fill="auto" w:val="clear"/>
          <w:vertAlign w:val="baseline"/>
          <w:rtl w:val="0"/>
        </w:rPr>
        <w:t xml:space="preserve">Applicate</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16"/>
          <w:szCs w:val="16"/>
          <w:u w:val="none"/>
          <w:shd w:fill="auto" w:val="clear"/>
          <w:vertAlign w:val="baseline"/>
          <w:rtl w:val="0"/>
        </w:rPr>
        <w:t xml:space="preserve">Liceo</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16"/>
          <w:szCs w:val="16"/>
          <w:u w:val="none"/>
          <w:shd w:fill="auto" w:val="clear"/>
          <w:vertAlign w:val="baseline"/>
          <w:rtl w:val="0"/>
        </w:rPr>
        <w:t xml:space="preserve">delle</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16"/>
          <w:szCs w:val="16"/>
          <w:u w:val="none"/>
          <w:shd w:fill="auto" w:val="clear"/>
          <w:vertAlign w:val="baseline"/>
          <w:rtl w:val="0"/>
        </w:rPr>
        <w:t xml:space="preserve">Scienze</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16"/>
          <w:szCs w:val="16"/>
          <w:u w:val="none"/>
          <w:shd w:fill="auto" w:val="clear"/>
          <w:vertAlign w:val="baseline"/>
          <w:rtl w:val="0"/>
        </w:rPr>
        <w:t xml:space="preserve">Umane-Liceo Artistico</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39" w:lineRule="auto"/>
        <w:ind w:left="1558" w:right="849" w:firstLine="0.9999999999999432"/>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Sede legale e operativa: Via San Carlo 19 – 20024 Garbagnate Milanese (MI) tel. 02-9953147  (Uffici)</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41" w:lineRule="auto"/>
        <w:ind w:left="1558" w:right="849" w:firstLine="0.9999999999999432"/>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16"/>
          <w:szCs w:val="16"/>
          <w:u w:val="none"/>
          <w:shd w:fill="auto" w:val="clear"/>
          <w:vertAlign w:val="baseline"/>
          <w:rtl w:val="0"/>
        </w:rPr>
        <w:t xml:space="preserve">Sede associata: Liceo</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16"/>
          <w:szCs w:val="16"/>
          <w:u w:val="none"/>
          <w:shd w:fill="auto" w:val="clear"/>
          <w:vertAlign w:val="baseline"/>
          <w:rtl w:val="0"/>
        </w:rPr>
        <w:t xml:space="preserve">Artistico</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(ex Fontana) Via S. Allende 2 – 20044 Arese (MI) – tel. 02-93581514</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s>
        <w:spacing w:after="0" w:before="0" w:line="238" w:lineRule="auto"/>
        <w:ind w:left="1558" w:right="849" w:firstLine="0.9999999999999432"/>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e-mai</w:t>
      </w:r>
      <w:hyperlink r:id="rId10">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l </w:t>
        </w:r>
      </w:hyperlink>
      <w:hyperlink r:id="rId11">
        <w:r w:rsidDel="00000000" w:rsidR="00000000" w:rsidRPr="00000000">
          <w:rPr>
            <w:rFonts w:ascii="Times New Roman" w:cs="Times New Roman" w:eastAsia="Times New Roman" w:hAnsi="Times New Roman"/>
            <w:b w:val="0"/>
            <w:bCs w:val="0"/>
            <w:i w:val="0"/>
            <w:iCs w:val="0"/>
            <w:smallCaps w:val="0"/>
            <w:strike w:val="0"/>
            <w:color w:val="0000ff"/>
            <w:sz w:val="16"/>
            <w:szCs w:val="16"/>
            <w:u w:val="single"/>
            <w:shd w:fill="auto" w:val="clear"/>
            <w:vertAlign w:val="baseline"/>
            <w:rtl w:val="0"/>
          </w:rPr>
          <w:t xml:space="preserve">miis011002@istruzione.it</w:t>
        </w:r>
      </w:hyperlink>
      <w:hyperlink r:id="rId12">
        <w:r w:rsidDel="00000000" w:rsidR="00000000" w:rsidRPr="00000000">
          <w:rPr>
            <w:rFonts w:ascii="Times New Roman" w:cs="Times New Roman" w:eastAsia="Times New Roman" w:hAnsi="Times New Roman"/>
            <w:b w:val="0"/>
            <w:bCs w:val="0"/>
            <w:i w:val="0"/>
            <w:iCs w:val="0"/>
            <w:smallCaps w:val="0"/>
            <w:strike w:val="0"/>
            <w:color w:val="0000ff"/>
            <w:sz w:val="16"/>
            <w:szCs w:val="16"/>
            <w:u w:val="none"/>
            <w:shd w:fill="auto" w:val="clear"/>
            <w:vertAlign w:val="baseline"/>
            <w:rtl w:val="0"/>
          </w:rPr>
          <w:t xml:space="preserve"> </w:t>
        </w:r>
      </w:hyperlink>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PEC</w:t>
      </w:r>
      <w:hyperlink r:id="rId13">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w:t>
        </w:r>
      </w:hyperlink>
      <w:hyperlink r:id="rId14">
        <w:r w:rsidDel="00000000" w:rsidR="00000000" w:rsidRPr="00000000">
          <w:rPr>
            <w:rFonts w:ascii="Times New Roman" w:cs="Times New Roman" w:eastAsia="Times New Roman" w:hAnsi="Times New Roman"/>
            <w:b w:val="0"/>
            <w:bCs w:val="0"/>
            <w:i w:val="0"/>
            <w:iCs w:val="0"/>
            <w:smallCaps w:val="0"/>
            <w:strike w:val="0"/>
            <w:color w:val="0000ff"/>
            <w:sz w:val="16"/>
            <w:szCs w:val="16"/>
            <w:u w:val="single"/>
            <w:shd w:fill="auto" w:val="clear"/>
            <w:vertAlign w:val="baseline"/>
            <w:rtl w:val="0"/>
          </w:rPr>
          <w:t xml:space="preserve">miis011002@pec.istruzione.it</w:t>
        </w:r>
      </w:hyperlink>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812"/>
        </w:tabs>
        <w:spacing w:after="0" w:before="0" w:line="276" w:lineRule="auto"/>
        <w:ind w:left="1750" w:right="0" w:firstLine="123.00000000000011"/>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812"/>
        </w:tabs>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93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78"/>
        <w:gridCol w:w="6060"/>
        <w:tblGridChange w:id="0">
          <w:tblGrid>
            <w:gridCol w:w="3878"/>
            <w:gridCol w:w="6060"/>
          </w:tblGrid>
        </w:tblGridChange>
      </w:tblGrid>
      <w:tr>
        <w:trPr>
          <w:cantSplit w:val="0"/>
          <w:tblHeader w:val="0"/>
        </w:trPr>
        <w:tc>
          <w:tcPr>
            <w:gridSpan w:val="2"/>
            <w:vAlign w:val="top"/>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61" w:hRule="atLeast"/>
          <w:tblHeader w:val="0"/>
        </w:trPr>
        <w:tc>
          <w:tcPr>
            <w:gridSpan w:val="2"/>
            <w:vAlign w:val="top"/>
          </w:tcPr>
          <w:p w:rsidR="00000000" w:rsidDel="00000000" w:rsidP="00000000" w:rsidRDefault="00000000" w:rsidRPr="00000000" w14:paraId="0000000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4"/>
                <w:szCs w:val="24"/>
                <w:u w:val="none"/>
                <w:shd w:fill="auto" w:val="clear"/>
                <w:vertAlign w:val="baseline"/>
                <w:rtl w:val="0"/>
              </w:rPr>
              <w:t xml:space="preserve">CONTRATTO FORMATIVO</w:t>
            </w: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1"/>
          <w:trHeight w:val="421" w:hRule="atLeast"/>
          <w:tblHeader w:val="0"/>
        </w:trPr>
        <w:tc>
          <w:tcPr>
            <w:gridSpan w:val="2"/>
            <w:vAlign w:val="top"/>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32" w:right="0" w:hanging="2632"/>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 xml:space="preserve">INDIRIZZO SCOLASTICO       </w:t>
            </w:r>
            <w:r w:rsidDel="00000000" w:rsidR="00000000" w:rsidRPr="00000000">
              <w:rPr>
                <w:rFonts w:ascii="Monotype Sorts" w:cs="Monotype Sorts" w:eastAsia="Monotype Sorts" w:hAnsi="Monotype Sorts"/>
                <w:b w:val="0"/>
                <w:bCs w:val="0"/>
                <w:i w:val="0"/>
                <w:iCs w:val="0"/>
                <w:smallCaps w:val="1"/>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1"/>
                <w:strike w:val="0"/>
                <w:color w:val="000000"/>
                <w:sz w:val="22"/>
                <w:szCs w:val="22"/>
                <w:u w:val="none"/>
                <w:shd w:fill="auto" w:val="clear"/>
                <w:vertAlign w:val="baseline"/>
                <w:rtl w:val="0"/>
              </w:rPr>
              <w:t xml:space="preserve">liceo scientifico                                   </w:t>
            </w:r>
            <w:r w:rsidDel="00000000" w:rsidR="00000000" w:rsidRPr="00000000">
              <w:rPr>
                <w:rFonts w:ascii="Times New Roman" w:cs="Times New Roman" w:eastAsia="Times New Roman" w:hAnsi="Times New Roman"/>
                <w:b w:val="0"/>
                <w:bCs w:val="0"/>
                <w:i w:val="0"/>
                <w:iCs w:val="0"/>
                <w:smallCaps w:val="1"/>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1"/>
                <w:strike w:val="0"/>
                <w:color w:val="000000"/>
                <w:sz w:val="22"/>
                <w:szCs w:val="22"/>
                <w:u w:val="none"/>
                <w:shd w:fill="auto" w:val="clear"/>
                <w:vertAlign w:val="baseline"/>
                <w:rtl w:val="0"/>
              </w:rPr>
              <w:t xml:space="preserve">liceo scientifico potenziato  </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1"/>
                <w:strike w:val="0"/>
                <w:color w:val="000000"/>
                <w:sz w:val="22"/>
                <w:szCs w:val="22"/>
                <w:u w:val="none"/>
                <w:shd w:fill="auto" w:val="clear"/>
                <w:vertAlign w:val="baseline"/>
                <w:rtl w:val="0"/>
              </w:rPr>
              <w:t xml:space="preserve">liceo scienze applicate                     </w:t>
            </w:r>
            <w:r w:rsidDel="00000000" w:rsidR="00000000" w:rsidRPr="00000000">
              <w:rPr>
                <w:rFonts w:ascii="Monotype Sorts" w:cs="Monotype Sorts" w:eastAsia="Monotype Sorts" w:hAnsi="Monotype Sorts"/>
                <w:b w:val="0"/>
                <w:bCs w:val="0"/>
                <w:i w:val="0"/>
                <w:iCs w:val="0"/>
                <w:smallCaps w:val="1"/>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1"/>
                <w:strike w:val="0"/>
                <w:color w:val="000000"/>
                <w:sz w:val="22"/>
                <w:szCs w:val="22"/>
                <w:u w:val="none"/>
                <w:shd w:fill="auto" w:val="clear"/>
                <w:vertAlign w:val="baseline"/>
                <w:rtl w:val="0"/>
              </w:rPr>
              <w:t xml:space="preserve">liceo matematico                                  </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2"/>
                <w:szCs w:val="22"/>
                <w:u w:val="none"/>
                <w:shd w:fill="auto" w:val="clear"/>
                <w:vertAlign w:val="baseline"/>
                <w:rtl w:val="0"/>
              </w:rPr>
              <w:t xml:space="preserve">                                                         </w:t>
            </w:r>
            <w:r w:rsidDel="00000000" w:rsidR="00000000" w:rsidRPr="00000000">
              <w:rPr>
                <w:rFonts w:ascii="Monotype Sorts" w:cs="Monotype Sorts" w:eastAsia="Monotype Sorts" w:hAnsi="Monotype Sorts"/>
                <w:b w:val="0"/>
                <w:bCs w:val="0"/>
                <w:i w:val="0"/>
                <w:iCs w:val="0"/>
                <w:smallCaps w:val="1"/>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1"/>
                <w:strike w:val="0"/>
                <w:color w:val="000000"/>
                <w:sz w:val="22"/>
                <w:szCs w:val="22"/>
                <w:u w:val="none"/>
                <w:shd w:fill="auto" w:val="clear"/>
                <w:vertAlign w:val="baseline"/>
                <w:rtl w:val="0"/>
              </w:rPr>
              <w:t xml:space="preserve">liceo scienze umane                            </w:t>
            </w:r>
            <w:r w:rsidDel="00000000" w:rsidR="00000000" w:rsidRPr="00000000">
              <w:rPr>
                <w:rFonts w:ascii="Monotype Sorts" w:cs="Monotype Sorts" w:eastAsia="Monotype Sorts" w:hAnsi="Monotype Sorts"/>
                <w:b w:val="0"/>
                <w:bCs w:val="0"/>
                <w:i w:val="0"/>
                <w:iCs w:val="0"/>
                <w:smallCaps w:val="1"/>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1"/>
                <w:strike w:val="0"/>
                <w:color w:val="000000"/>
                <w:sz w:val="22"/>
                <w:szCs w:val="22"/>
                <w:u w:val="none"/>
                <w:shd w:fill="auto" w:val="clear"/>
                <w:vertAlign w:val="baseline"/>
                <w:rtl w:val="0"/>
              </w:rPr>
              <w:t xml:space="preserve">liceo scienze umane potenziato          </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1"/>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1"/>
                <w:strike w:val="0"/>
                <w:color w:val="000000"/>
                <w:sz w:val="22"/>
                <w:szCs w:val="22"/>
                <w:u w:val="none"/>
                <w:shd w:fill="auto" w:val="clear"/>
                <w:vertAlign w:val="baseline"/>
                <w:rtl w:val="0"/>
              </w:rPr>
              <w:t xml:space="preserve">liceo artistico biennio comune    </w:t>
            </w:r>
            <w:r w:rsidDel="00000000" w:rsidR="00000000" w:rsidRPr="00000000">
              <w:rPr>
                <w:rFonts w:ascii="Times New Roman" w:cs="Times New Roman" w:eastAsia="Times New Roman" w:hAnsi="Times New Roman"/>
                <w:b w:val="0"/>
                <w:bCs w:val="0"/>
                <w:i w:val="0"/>
                <w:iCs w:val="0"/>
                <w:smallCaps w:val="1"/>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1"/>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1"/>
                <w:strike w:val="0"/>
                <w:color w:val="000000"/>
                <w:sz w:val="22"/>
                <w:szCs w:val="22"/>
                <w:u w:val="none"/>
                <w:shd w:fill="auto" w:val="clear"/>
                <w:vertAlign w:val="baseline"/>
                <w:rtl w:val="0"/>
              </w:rPr>
              <w:t xml:space="preserve">liceo artistico indirizzo________</w:t>
            </w:r>
            <w:r w:rsidDel="00000000" w:rsidR="00000000" w:rsidRPr="00000000">
              <w:rPr>
                <w:rtl w:val="0"/>
              </w:rPr>
            </w:r>
          </w:p>
        </w:tc>
      </w:tr>
      <w:tr>
        <w:trPr>
          <w:cantSplit w:val="1"/>
          <w:trHeight w:val="536" w:hRule="atLeast"/>
          <w:tblHeader w:val="0"/>
        </w:trPr>
        <w:tc>
          <w:tcPr>
            <w:vAlign w:val="top"/>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4"/>
                <w:szCs w:val="24"/>
                <w:u w:val="none"/>
                <w:shd w:fill="auto" w:val="clear"/>
                <w:vertAlign w:val="baseline"/>
                <w:rtl w:val="0"/>
              </w:rPr>
              <w:t xml:space="preserve">classe:</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4"/>
                <w:szCs w:val="24"/>
                <w:u w:val="none"/>
                <w:shd w:fill="auto" w:val="clear"/>
                <w:vertAlign w:val="baseline"/>
                <w:rtl w:val="0"/>
              </w:rPr>
              <w:t xml:space="preserve">Tot. alunni/e:</w:t>
            </w:r>
            <w:r w:rsidDel="00000000" w:rsidR="00000000" w:rsidRPr="00000000">
              <w:rPr>
                <w:rtl w:val="0"/>
              </w:rPr>
            </w:r>
          </w:p>
        </w:tc>
      </w:tr>
      <w:tr>
        <w:trPr>
          <w:cantSplit w:val="1"/>
          <w:tblHeader w:val="0"/>
        </w:trPr>
        <w:tc>
          <w:tcPr>
            <w:gridSpan w:val="2"/>
            <w:vAlign w:val="top"/>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6"/>
                <w:szCs w:val="26"/>
                <w:u w:val="none"/>
                <w:shd w:fill="auto" w:val="clear"/>
                <w:vertAlign w:val="baseline"/>
                <w:rtl w:val="0"/>
              </w:rPr>
              <w:t xml:space="preserve">Composizione Consiglio di classe</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2"/>
              <w:tblW w:w="978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91"/>
              <w:gridCol w:w="4892"/>
              <w:tblGridChange w:id="0">
                <w:tblGrid>
                  <w:gridCol w:w="4891"/>
                  <w:gridCol w:w="4892"/>
                </w:tblGrid>
              </w:tblGridChange>
            </w:tblGrid>
            <w:tr>
              <w:trPr>
                <w:cantSplit w:val="0"/>
                <w:tblHeader w:val="0"/>
              </w:trPr>
              <w:tc>
                <w:tcPr>
                  <w:vAlign w:val="top"/>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2"/>
                      <w:szCs w:val="22"/>
                      <w:u w:val="none"/>
                      <w:shd w:fill="auto" w:val="clear"/>
                      <w:vertAlign w:val="baseline"/>
                      <w:rtl w:val="0"/>
                    </w:rPr>
                    <w:t xml:space="preserve">DOCENTE</w:t>
                  </w:r>
                  <w:r w:rsidDel="00000000" w:rsidR="00000000" w:rsidRPr="00000000">
                    <w:rPr>
                      <w:rtl w:val="0"/>
                    </w:rPr>
                  </w:r>
                </w:p>
              </w:tc>
              <w:tc>
                <w:tcPr>
                  <w:vAlign w:val="top"/>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2"/>
                      <w:szCs w:val="22"/>
                      <w:u w:val="none"/>
                      <w:shd w:fill="auto" w:val="clear"/>
                      <w:vertAlign w:val="baseline"/>
                      <w:rtl w:val="0"/>
                    </w:rPr>
                    <w:t xml:space="preserve">DISCIPLINA INSEGNATA</w:t>
                  </w:r>
                  <w:r w:rsidDel="00000000" w:rsidR="00000000" w:rsidRPr="00000000">
                    <w:rPr>
                      <w:rtl w:val="0"/>
                    </w:rPr>
                  </w:r>
                </w:p>
              </w:tc>
            </w:tr>
            <w:tr>
              <w:trPr>
                <w:cantSplit w:val="0"/>
                <w:tblHeader w:val="0"/>
              </w:trPr>
              <w:tc>
                <w:tcPr>
                  <w:vAlign w:val="top"/>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32"/>
                <w:szCs w:val="32"/>
                <w:u w:val="none"/>
                <w:shd w:fill="auto" w:val="clear"/>
                <w:vertAlign w:val="baseline"/>
                <w:rtl w:val="0"/>
              </w:rPr>
              <w:t xml:space="preserve">C</w:t>
            </w:r>
            <w:r w:rsidDel="00000000" w:rsidR="00000000" w:rsidRPr="00000000">
              <w:rPr>
                <w:rFonts w:ascii="Times New Roman" w:cs="Times New Roman" w:eastAsia="Times New Roman" w:hAnsi="Times New Roman"/>
                <w:b w:val="1"/>
                <w:bCs w:val="1"/>
                <w:i w:val="0"/>
                <w:iCs w:val="0"/>
                <w:smallCaps w:val="1"/>
                <w:strike w:val="0"/>
                <w:color w:val="000000"/>
                <w:sz w:val="28"/>
                <w:szCs w:val="28"/>
                <w:u w:val="none"/>
                <w:shd w:fill="auto" w:val="clear"/>
                <w:vertAlign w:val="baseline"/>
                <w:rtl w:val="0"/>
              </w:rPr>
              <w:t xml:space="preserve">oordinatore:</w:t>
            </w:r>
            <w:r w:rsidDel="00000000" w:rsidR="00000000" w:rsidRPr="00000000">
              <w:rPr>
                <w:rtl w:val="0"/>
              </w:rPr>
            </w:r>
          </w:p>
        </w:tc>
      </w:tr>
      <w:tr>
        <w:trPr>
          <w:cantSplit w:val="1"/>
          <w:tblHeader w:val="0"/>
        </w:trPr>
        <w:tc>
          <w:tcPr>
            <w:gridSpan w:val="2"/>
            <w:vAlign w:val="top"/>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75"/>
              </w:tabs>
              <w:spacing w:after="0" w:before="0" w:line="240" w:lineRule="auto"/>
              <w:ind w:left="-2"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hanging="2"/>
              <w:jc w:val="both"/>
              <w:rPr>
                <w:rFonts w:ascii="Times New Roman" w:cs="Times New Roman" w:eastAsia="Times New Roman" w:hAnsi="Times New Roman"/>
                <w:b w:val="0"/>
                <w:bCs w:val="0"/>
                <w:i w:val="0"/>
                <w:iCs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Per quanto riguarda i regolamenti di Istituto, gli obiettivi educativi e didattici trasversali, le programmazioni di Dipartimento, le rubriche e griglie di valutazione si fa riferimento ai documenti pubblicati nel PTOF e nel sito di Istituto</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(sez. Scuola - Le carte della scuola; sez. Didattica - Programmazioni e Rubriche di Valutazione).</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hanging="2"/>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Il piano di lavoro del singolo docente verrà reso noto ed esplicitato agli studenti dal docente stesso.</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891" w:hRule="atLeast"/>
          <w:tblHeader w:val="0"/>
        </w:trPr>
        <w:tc>
          <w:tcPr>
            <w:gridSpan w:val="2"/>
            <w:vAlign w:val="top"/>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2"/>
                <w:szCs w:val="22"/>
                <w:u w:val="none"/>
                <w:shd w:fill="auto" w:val="clear"/>
                <w:vertAlign w:val="baseline"/>
                <w:rtl w:val="0"/>
              </w:rPr>
              <w:t xml:space="preserve">CONTENUTI INTERDISCIPLINARI</w:t>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Durante lo svolgimento dei programmi gli insegnanti porranno costante attenzione nel far cogliere agli studenti eventuali connessioni interdisciplinari fra i contenuti.</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particolare il CdC individua i seguenti contenuti:</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3"/>
              <w:tblW w:w="978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91"/>
              <w:gridCol w:w="4892"/>
              <w:tblGridChange w:id="0">
                <w:tblGrid>
                  <w:gridCol w:w="4891"/>
                  <w:gridCol w:w="4892"/>
                </w:tblGrid>
              </w:tblGridChange>
            </w:tblGrid>
            <w:tr>
              <w:trPr>
                <w:cantSplit w:val="0"/>
                <w:tblHeader w:val="0"/>
              </w:trPr>
              <w:tc>
                <w:tcPr>
                  <w:vAlign w:val="top"/>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2"/>
                      <w:szCs w:val="22"/>
                      <w:u w:val="none"/>
                      <w:shd w:fill="auto" w:val="clear"/>
                      <w:vertAlign w:val="baseline"/>
                      <w:rtl w:val="0"/>
                    </w:rPr>
                    <w:t xml:space="preserve">TITOLO</w:t>
                  </w:r>
                  <w:r w:rsidDel="00000000" w:rsidR="00000000" w:rsidRPr="00000000">
                    <w:rPr>
                      <w:rtl w:val="0"/>
                    </w:rPr>
                  </w:r>
                </w:p>
              </w:tc>
              <w:tc>
                <w:tcPr>
                  <w:vAlign w:val="top"/>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2"/>
                      <w:szCs w:val="22"/>
                      <w:u w:val="none"/>
                      <w:shd w:fill="auto" w:val="clear"/>
                      <w:vertAlign w:val="baseline"/>
                      <w:rtl w:val="0"/>
                    </w:rPr>
                    <w:t xml:space="preserve">MATERIE INTERESSATE</w:t>
                  </w:r>
                  <w:r w:rsidDel="00000000" w:rsidR="00000000" w:rsidRPr="00000000">
                    <w:rPr>
                      <w:rtl w:val="0"/>
                    </w:rPr>
                  </w:r>
                </w:p>
              </w:tc>
            </w:tr>
            <w:tr>
              <w:trPr>
                <w:cantSplit w:val="0"/>
                <w:tblHeader w:val="0"/>
              </w:trPr>
              <w:tc>
                <w:tcPr>
                  <w:vAlign w:val="top"/>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blHeader w:val="0"/>
        </w:trPr>
        <w:tc>
          <w:tcPr>
            <w:gridSpan w:val="2"/>
            <w:vAlign w:val="top"/>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VALUTAZIONI</w:t>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hanging="2"/>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In conformità a quanto stabilito dal Collegio dei Docenti, in data 01/09/2026, quest’anno scolastico proseguirà la sperimentazione del periodo unico di valutazione da settembre a giugno.</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hanging="2"/>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I livelli di apprendimento intermedi saranno sempre visibili attraverso le valutazioni inserite nel Registro Elettronico e verranno anche comunicati attraverso i colloqui scuola-famiglia. Durante i Consigli di Classe di dicembre e marzo, i docenti condivideranno un quadro generale dell’andamento didattico-disciplinare delle proprie classi e predisporranno comunicazioni individuali per gli studenti con fragilità formative gravi e/o diffuse. Sarà effettuato un unico scrutinio finale a giugno.</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hanging="2"/>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La valutazione delle discipline e della condotta si baserà sui criteri generali indicati nel PTOF, elaborati sulla base delle otto competenze-chiave individuate dall’Unione Europea, e sui criteri specifici individuati e declinati nelle rubriche e griglie di valutazione integrata elaborate dai dipartimenti e consultabili sul sito dell’Istituto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(Didattica - Rubriche di Valutazione)</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hanging="2"/>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Le prove scritte verranno effettuate in date comunicate con un congruo anticipo e le stesse saranno restituite corrette, di norma, nel termine massimo di quindici giorni. In caso di assenza, gli studenti e le studentesse saranno tenuti a rispondere dei contenuti oggetto della prova nel momento della ripresa della frequenza e la verifica potrà essere recuperata in qualsiasi momento, a discrezione, nelle modalità e nei tempi, dell’insegnante. Le interrogazioni e i test veloci, invece, potranno essere effettuati anche senza preavviso, per favorire lo studio e l'acquisizione graduale dei contenuti.</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hanging="2"/>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La valutazione delle prove orali sarà visibile sul Registro il giorno dopo lo svolgimento della prova.</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hanging="2"/>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La valutazione finale di giugno sarà elaborata sulla base di un congruo numero di verifiche, scritte, orali, pratiche dove previsto, e terrà in considerazione l’intero processo di apprendimento dello studente dall’inizio dell’anno scolastico, valorizzando l’impegno profuso e i progressi compiuti.</w:t>
            </w:r>
          </w:p>
        </w:tc>
      </w:tr>
      <w:tr>
        <w:trPr>
          <w:cantSplit w:val="1"/>
          <w:tblHeader w:val="0"/>
        </w:trPr>
        <w:tc>
          <w:tcPr>
            <w:gridSpan w:val="2"/>
            <w:vAlign w:val="top"/>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RECUPERO E CONSOLIDAMENTO</w:t>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highlight w:val="white"/>
                <w:u w:val="none"/>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Le attività di recupero verranno attivate durante il corso dell’anno, secondo le necessità individuate dall’insegnante di classe e nelle modalità concordate e stabilite nei Dipartimenti disciplinari.</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Oltre al recupero in itinere, che potrà essere attuato dal docente durante le lezioni curricolari, sono previsti corsi di recupero in orario extracurricolare, indirizzati agli studenti con fragilità formative. </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Tali corsi potranno essere erogati con cadenza settimanale o bisettimanale, sulla base delle necessità rilevate nei Consigli di Classe che monitoreranno carenze e recuperi.</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hanging="2"/>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Si ricorda che le attività per il recupero delle insufficienze non possono supportare l’intero svolgimento del programma e neppure integrare eventuali mancanze di impegno: perché tali attività offerte dalla scuola siano efficaci, è necessario che ci sia, da parte degli studenti e delle studentesse, la determinazione ad affrontare con continuità, serietà e impegno il lavoro proposto.</w:t>
            </w:r>
          </w:p>
        </w:tc>
      </w:tr>
      <w:tr>
        <w:trPr>
          <w:cantSplit w:val="1"/>
          <w:tblHeader w:val="0"/>
        </w:trPr>
        <w:tc>
          <w:tcPr>
            <w:gridSpan w:val="2"/>
            <w:vAlign w:val="top"/>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EDUCAZIONE CIVICA</w:t>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riferimento alle linee guida</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del 7/09/2024 e ai curricula di istituto, il CdC stila il seguente piano di lavoro per le 33 ore previste - di norma trasversale a tutte le discipline del curriculum. </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4"/>
              <w:tblW w:w="652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61"/>
              <w:gridCol w:w="3261"/>
              <w:tblGridChange w:id="0">
                <w:tblGrid>
                  <w:gridCol w:w="3261"/>
                  <w:gridCol w:w="3261"/>
                </w:tblGrid>
              </w:tblGridChange>
            </w:tblGrid>
            <w:tr>
              <w:trPr>
                <w:cantSplit w:val="0"/>
                <w:trHeight w:val="432" w:hRule="atLeast"/>
                <w:tblHeader w:val="0"/>
              </w:trPr>
              <w:tc>
                <w:tcPr>
                  <w:vAlign w:val="top"/>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center"/>
                    <w:rPr>
                      <w:rFonts w:ascii="Times New Roman" w:cs="Times New Roman" w:eastAsia="Times New Roman" w:hAnsi="Times New Roman"/>
                      <w:b w:val="0"/>
                      <w:bCs w:val="0"/>
                      <w:i w:val="0"/>
                      <w:iCs w:val="0"/>
                      <w:smallCaps w:val="0"/>
                      <w:strike w:val="0"/>
                      <w:color w:val="000000"/>
                      <w:sz w:val="20"/>
                      <w:szCs w:val="20"/>
                      <w:highlight w:val="white"/>
                      <w:u w:val="none"/>
                      <w:vertAlign w:val="baseline"/>
                    </w:rPr>
                  </w:pPr>
                  <w:r w:rsidDel="00000000" w:rsidR="00000000" w:rsidRPr="00000000">
                    <w:rPr>
                      <w:rFonts w:ascii="Arial" w:cs="Arial" w:eastAsia="Arial" w:hAnsi="Arial"/>
                      <w:b w:val="1"/>
                      <w:bCs w:val="1"/>
                      <w:i w:val="0"/>
                      <w:iCs w:val="0"/>
                      <w:smallCaps w:val="0"/>
                      <w:strike w:val="0"/>
                      <w:color w:val="000000"/>
                      <w:sz w:val="20"/>
                      <w:szCs w:val="20"/>
                      <w:highlight w:val="white"/>
                      <w:u w:val="none"/>
                      <w:vertAlign w:val="baseline"/>
                      <w:rtl w:val="0"/>
                    </w:rPr>
                    <w:t xml:space="preserve">Tematica</w:t>
                  </w:r>
                  <w:r w:rsidDel="00000000" w:rsidR="00000000" w:rsidRPr="00000000">
                    <w:rPr>
                      <w:rtl w:val="0"/>
                    </w:rPr>
                  </w:r>
                </w:p>
              </w:tc>
              <w:tc>
                <w:tcPr>
                  <w:vAlign w:val="top"/>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142" w:before="0" w:line="240" w:lineRule="auto"/>
                    <w:ind w:left="0" w:right="0" w:hanging="2"/>
                    <w:jc w:val="center"/>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Arial" w:cs="Arial" w:eastAsia="Arial" w:hAnsi="Arial"/>
                      <w:b w:val="1"/>
                      <w:bCs w:val="1"/>
                      <w:i w:val="0"/>
                      <w:iCs w:val="0"/>
                      <w:smallCaps w:val="0"/>
                      <w:strike w:val="0"/>
                      <w:color w:val="000000"/>
                      <w:sz w:val="20"/>
                      <w:szCs w:val="20"/>
                      <w:highlight w:val="white"/>
                      <w:u w:val="none"/>
                      <w:vertAlign w:val="baseline"/>
                      <w:rtl w:val="0"/>
                    </w:rPr>
                    <w:t xml:space="preserve">Argomenti</w:t>
                  </w:r>
                  <w:r w:rsidDel="00000000" w:rsidR="00000000" w:rsidRPr="00000000">
                    <w:rPr>
                      <w:rtl w:val="0"/>
                    </w:rPr>
                  </w:r>
                </w:p>
              </w:tc>
            </w:tr>
            <w:tr>
              <w:trPr>
                <w:cantSplit w:val="0"/>
                <w:trHeight w:val="107" w:hRule="atLeast"/>
                <w:tblHeader w:val="0"/>
              </w:trPr>
              <w:tc>
                <w:tcPr>
                  <w:vAlign w:val="top"/>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07" w:hRule="atLeast"/>
                <w:tblHeader w:val="0"/>
              </w:trPr>
              <w:tc>
                <w:tcPr>
                  <w:vAlign w:val="top"/>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07" w:hRule="atLeast"/>
                <w:tblHeader w:val="0"/>
              </w:trPr>
              <w:tc>
                <w:tcPr>
                  <w:vAlign w:val="top"/>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07" w:hRule="atLeast"/>
                <w:tblHeader w:val="0"/>
              </w:trPr>
              <w:tc>
                <w:tcPr>
                  <w:vAlign w:val="top"/>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07" w:hRule="atLeast"/>
                <w:tblHeader w:val="0"/>
              </w:trPr>
              <w:tc>
                <w:tcPr>
                  <w:vAlign w:val="top"/>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07" w:hRule="atLeast"/>
                <w:tblHeader w:val="0"/>
              </w:trPr>
              <w:tc>
                <w:tcPr>
                  <w:vAlign w:val="top"/>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07" w:hRule="atLeast"/>
                <w:tblHeader w:val="0"/>
              </w:trPr>
              <w:tc>
                <w:tcPr>
                  <w:vAlign w:val="top"/>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07" w:hRule="atLeast"/>
                <w:tblHeader w:val="0"/>
              </w:trPr>
              <w:tc>
                <w:tcPr>
                  <w:vAlign w:val="top"/>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07" w:hRule="atLeast"/>
                <w:tblHeader w:val="0"/>
              </w:trPr>
              <w:tc>
                <w:tcPr>
                  <w:vAlign w:val="top"/>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07" w:hRule="atLeast"/>
                <w:tblHeader w:val="0"/>
              </w:trPr>
              <w:tc>
                <w:tcPr>
                  <w:vAlign w:val="top"/>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gridSpan w:val="2"/>
            <w:vAlign w:val="top"/>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FSL</w:t>
            </w: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base alla legge 13 luglio 2015, n.107, rivista con Nota Miur del 18 febbraio 2019, e in riferimento alle linee guida</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deliberate dal Collegio dei docenti, il CdC, articola i seguenti percorsi (con indicazione di eventuali stages): </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gridSpan w:val="2"/>
            <w:vAlign w:val="top"/>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ORIENTAMENTO </w:t>
            </w: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Il Ministro dell’Istruzione e del Merito con decreto n. 328 del 22 dicembre 2022 ha approvato le Linee guida per l’orientamento, dando così attuazione alla riforma prevista dal Piano Nazionale di Ripresa e Resilienza (PNRR).</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br w:type="textWrapping"/>
              <w:t xml:space="preserve">La normativa prevede attualmente per ciascuna classe lo svolgimento di almeno 30 ore curricolari di attività di orientamento, che si declineranno in moduli in parte strutturati in attività didattiche di orientamento, in parte definiti nell’ambito della programmazione di educazione civica e, per il triennio, dei percorsi FSL.</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Supporto nella gestione delle attività di orientamento e strumento di monitoraggio dell’intero percorso formativo di studenti e studentesse è la piattaforma ministeriale UNICA, a cui possono accedere gli studenti e le loro famiglie.</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Il Consiglio di Classe declina la seguente programmazione delle attività di orientamento sulla base dei moduli orientativi indicati nel PTOF: </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tl w:val="0"/>
              </w:rPr>
            </w:r>
          </w:p>
        </w:tc>
      </w:tr>
      <w:tr>
        <w:trPr>
          <w:cantSplit w:val="1"/>
          <w:tblHeader w:val="0"/>
        </w:trPr>
        <w:tc>
          <w:tcPr>
            <w:gridSpan w:val="2"/>
            <w:vAlign w:val="top"/>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green"/>
                <w:u w:val="none"/>
                <w:vertAlign w:val="baseline"/>
                <w:rtl w:val="0"/>
              </w:rPr>
              <w:t xml:space="preserve">CLIL (classi quinte)</w:t>
            </w: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Materia interessata: </w:t>
            </w: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Programmazione sintetica: (min. 10/12 ore) </w:t>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1"/>
          <w:tblHeader w:val="0"/>
        </w:trPr>
        <w:tc>
          <w:tcPr>
            <w:gridSpan w:val="2"/>
            <w:vAlign w:val="top"/>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Verdana" w:cs="Verdana" w:eastAsia="Verdana" w:hAnsi="Verdana"/>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ATTIVITÀ INTEGRATIVE ED EXTRACURRICOLARI E VISITE DIDATTICHE</w:t>
            </w: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Nel corso dell’anno l’attività didattica ordinaria potrà essere arricchita da proposte extracurricolari di approfondimento con esperti, in modalità sia in presenza che a distanza, uscite didattiche di una giornata e viaggi di istruzione. </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 prevedono fin d’ora: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green"/>
                <w:u w:val="none"/>
                <w:vertAlign w:val="baseline"/>
                <w:rtl w:val="0"/>
              </w:rPr>
              <w:t xml:space="preserve">indicare periodo)  </w:t>
            </w: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5"/>
              <w:tblW w:w="57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18"/>
              <w:gridCol w:w="1985"/>
              <w:gridCol w:w="1842"/>
              <w:tblGridChange w:id="0">
                <w:tblGrid>
                  <w:gridCol w:w="1918"/>
                  <w:gridCol w:w="1985"/>
                  <w:gridCol w:w="1842"/>
                </w:tblGrid>
              </w:tblGridChange>
            </w:tblGrid>
            <w:tr>
              <w:trPr>
                <w:cantSplit w:val="0"/>
                <w:tblHeader w:val="0"/>
              </w:trPr>
              <w:tc>
                <w:tcPr>
                  <w:tcBorders>
                    <w:top w:color="000000" w:space="0" w:sz="0" w:val="nil"/>
                    <w:left w:color="000000" w:space="0" w:sz="0" w:val="nil"/>
                  </w:tcBorders>
                  <w:vAlign w:val="top"/>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Meta/Titolo attività</w:t>
                  </w:r>
                  <w:r w:rsidDel="00000000" w:rsidR="00000000" w:rsidRPr="00000000">
                    <w:rPr>
                      <w:rtl w:val="0"/>
                    </w:rPr>
                  </w:r>
                </w:p>
              </w:tc>
              <w:tc>
                <w:tcPr>
                  <w:vAlign w:val="center"/>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Periodo</w:t>
                  </w:r>
                  <w:r w:rsidDel="00000000" w:rsidR="00000000" w:rsidRPr="00000000">
                    <w:rPr>
                      <w:rtl w:val="0"/>
                    </w:rPr>
                  </w:r>
                </w:p>
              </w:tc>
            </w:tr>
            <w:tr>
              <w:trPr>
                <w:cantSplit w:val="1"/>
                <w:tblHeader w:val="0"/>
              </w:trPr>
              <w:tc>
                <w:tcPr>
                  <w:vMerge w:val="restart"/>
                  <w:vAlign w:val="center"/>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Verdana" w:cs="Verdana" w:eastAsia="Verdana" w:hAnsi="Verdana"/>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Attività integrative</w:t>
                  </w: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62"/>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1"/>
                <w:tblHeader w:val="0"/>
              </w:trPr>
              <w:tc>
                <w:tcPr>
                  <w:vMerge w:val="restart"/>
                  <w:vAlign w:val="center"/>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Attività extra-curricolari</w:t>
                  </w: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62"/>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1"/>
                <w:tblHeader w:val="0"/>
              </w:trPr>
              <w:tc>
                <w:tcPr>
                  <w:vMerge w:val="restart"/>
                  <w:vAlign w:val="center"/>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Uscite didattiche </w:t>
                  </w: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62"/>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1"/>
                <w:tblHeader w:val="0"/>
              </w:trPr>
              <w:tc>
                <w:tcPr>
                  <w:vMerge w:val="restart"/>
                  <w:vAlign w:val="center"/>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Viaggio di Istruzione</w:t>
                  </w: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62"/>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tl w:val="0"/>
                    </w:rPr>
                  </w:r>
                </w:p>
              </w:tc>
              <w:tc>
                <w:tcPr>
                  <w:vAlign w:val="top"/>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62"/>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Percorso di Formazione</w:t>
                  </w:r>
                  <w:r w:rsidDel="00000000" w:rsidR="00000000" w:rsidRPr="00000000">
                    <w:rPr>
                      <w:rtl w:val="0"/>
                    </w:rPr>
                  </w:r>
                </w:p>
              </w:tc>
              <w:tc>
                <w:tcPr>
                  <w:vAlign w:val="top"/>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tc>
              <w:tc>
                <w:tcPr>
                  <w:vAlign w:val="top"/>
                </w:tcPr>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tl w:val="0"/>
                    </w:rPr>
                  </w:r>
                </w:p>
              </w:tc>
            </w:tr>
          </w:tbl>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1"/>
          <w:tblHeader w:val="0"/>
        </w:trPr>
        <w:tc>
          <w:tcPr>
            <w:gridSpan w:val="2"/>
            <w:vAlign w:val="top"/>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AZIONI PER L’INCLUSIONE</w:t>
            </w: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Tutte le azioni e i percorsi formativi offerti dalla scuola sono finalizzati al potenziamento, recupero, valorizzazione delle eccellenze, all’inclusione e alla prevenzione della dispersione per il successo scolastico di tutti e di ciascuno/a.</w:t>
            </w: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Tutte le attività e i progetti della scuola sono pensati in un’ottica di inclusione e di orientamento, per il ben-essere a scuola. Particolare attenzione è posta nelle attività di sostegno (per alunni con disabilità), pur nei limiti dell’Organico di Sostegno assegnato e nell’aggiornamento dei protocolli di accoglienza alunni/e BES in uso nella scuola. </w:t>
            </w:r>
            <w:r w:rsidDel="00000000" w:rsidR="00000000" w:rsidRPr="00000000">
              <w:rPr>
                <w:rtl w:val="0"/>
              </w:rPr>
            </w:r>
          </w:p>
        </w:tc>
      </w:tr>
      <w:tr>
        <w:trPr>
          <w:cantSplit w:val="1"/>
          <w:tblHeader w:val="0"/>
        </w:trPr>
        <w:tc>
          <w:tcPr>
            <w:gridSpan w:val="2"/>
            <w:vAlign w:val="top"/>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hanging="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Per quanto riguarda l’esplicitazione delle responsabilità e degli impegni specifici delle varie componenti della comunità scolastica (studenti, docenti, genitori) si rimanda al Patto di Corresponsabilità. Il documento è a disposizione sul sito dell’istituto nella sezione Scuola - Le carte della scuola).</w:t>
            </w:r>
          </w:p>
        </w:tc>
      </w:tr>
      <w:tr>
        <w:trPr>
          <w:cantSplit w:val="1"/>
          <w:tblHeader w:val="0"/>
        </w:trPr>
        <w:tc>
          <w:tcPr>
            <w:gridSpan w:val="2"/>
            <w:vAlign w:val="top"/>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Data ………………                                                                                        </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Firma del coordinatore</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Firma dei genitori rappresentanti di classe  </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Firma degli studenti rappresentanti di classe</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r w:rsidDel="00000000" w:rsidR="00000000" w:rsidRPr="00000000">
              <w:rPr>
                <w:rtl w:val="0"/>
              </w:rPr>
            </w:r>
          </w:p>
        </w:tc>
      </w:tr>
    </w:tbl>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sectPr>
      <w:pgSz w:h="16838" w:w="11906" w:orient="portrait"/>
      <w:pgMar w:bottom="1134" w:top="1418"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Arial"/>
  <w:font w:name="Verdana"/>
  <w:font w:name="Monotype Sort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e">
    <w:name w:val="Normale"/>
    <w:next w:val="Normale"/>
    <w:autoRedefine w:val="0"/>
    <w:hidden w:val="0"/>
    <w:qFormat w:val="0"/>
    <w:pPr>
      <w:suppressAutoHyphens w:val="1"/>
      <w:spacing w:line="1" w:lineRule="atLeast"/>
      <w:ind w:leftChars="-1" w:rightChars="0" w:hanging="1" w:firstLineChars="-1"/>
      <w:textDirection w:val="btLr"/>
      <w:textAlignment w:val="top"/>
      <w:outlineLvl w:val="0"/>
    </w:pPr>
    <w:rPr>
      <w:w w:val="100"/>
      <w:position w:val="-1"/>
      <w:sz w:val="24"/>
      <w:szCs w:val="24"/>
      <w:effect w:val="none"/>
      <w:vertAlign w:val="baseline"/>
      <w:cs w:val="0"/>
      <w:em w:val="none"/>
      <w:lang w:bidi="ar-SA" w:eastAsia="it-IT" w:val="und"/>
    </w:rPr>
  </w:style>
  <w:style w:type="paragraph" w:styleId="Titolo1">
    <w:name w:val="Titolo 1"/>
    <w:basedOn w:val="Normale"/>
    <w:next w:val="Normale"/>
    <w:autoRedefine w:val="0"/>
    <w:hidden w:val="0"/>
    <w:qFormat w:val="0"/>
    <w:pPr>
      <w:keepNext w:val="1"/>
      <w:keepLines w:val="1"/>
      <w:pageBreakBefore w:val="0"/>
      <w:widowControl w:val="1"/>
      <w:pBdr>
        <w:top w:space="0" w:sz="0" w:val="nil"/>
        <w:left w:space="0" w:sz="0" w:val="nil"/>
        <w:bottom w:space="0" w:sz="0" w:val="nil"/>
        <w:right w:space="0" w:sz="0" w:val="nil"/>
        <w:between w:space="0" w:sz="0" w:val="nil"/>
      </w:pBdr>
      <w:shd w:color="auto" w:fill="auto" w:val="clear"/>
      <w:suppressAutoHyphens w:val="1"/>
      <w:spacing w:after="120" w:before="480" w:line="240" w:lineRule="auto"/>
      <w:ind w:left="0" w:right="0" w:leftChars="-1" w:rightChars="0" w:firstLine="0" w:firstLineChars="-1"/>
      <w:jc w:val="left"/>
      <w:textDirection w:val="btLr"/>
      <w:textAlignment w:val="top"/>
      <w:outlineLvl w:val="0"/>
    </w:pPr>
    <w:rPr>
      <w:rFonts w:ascii="Times New Roman" w:cs="Times New Roman" w:eastAsia="Times New Roman" w:hAnsi="Times New Roman"/>
      <w:b w:val="1"/>
      <w:color w:val="000000"/>
      <w:w w:val="100"/>
      <w:position w:val="-1"/>
      <w:sz w:val="48"/>
      <w:szCs w:val="48"/>
      <w:u w:val="none"/>
      <w:effect w:val="none"/>
      <w:shd w:color="auto" w:fill="auto" w:val="clear"/>
      <w:vertAlign w:val="baseline"/>
      <w:cs w:val="0"/>
      <w:em w:val="none"/>
      <w:lang w:bidi="ar-SA" w:eastAsia="it-IT" w:val="und"/>
    </w:rPr>
  </w:style>
  <w:style w:type="paragraph" w:styleId="Titolo2">
    <w:name w:val="Titolo 2"/>
    <w:basedOn w:val="Normale"/>
    <w:next w:val="Normale"/>
    <w:autoRedefine w:val="0"/>
    <w:hidden w:val="0"/>
    <w:qFormat w:val="1"/>
    <w:pPr>
      <w:keepNext w:val="1"/>
      <w:keepLines w:val="1"/>
      <w:pageBreakBefore w:val="0"/>
      <w:widowControl w:val="1"/>
      <w:pBdr>
        <w:top w:space="0" w:sz="0" w:val="nil"/>
        <w:left w:space="0" w:sz="0" w:val="nil"/>
        <w:bottom w:space="0" w:sz="0" w:val="nil"/>
        <w:right w:space="0" w:sz="0" w:val="nil"/>
        <w:between w:space="0" w:sz="0" w:val="nil"/>
      </w:pBdr>
      <w:shd w:color="auto" w:fill="auto" w:val="clear"/>
      <w:suppressAutoHyphens w:val="1"/>
      <w:spacing w:after="80" w:before="360" w:line="240" w:lineRule="auto"/>
      <w:ind w:left="0" w:right="0" w:leftChars="-1" w:rightChars="0" w:firstLine="0" w:firstLineChars="-1"/>
      <w:jc w:val="left"/>
      <w:textDirection w:val="btLr"/>
      <w:textAlignment w:val="top"/>
      <w:outlineLvl w:val="0"/>
    </w:pPr>
    <w:rPr>
      <w:rFonts w:ascii="Times New Roman" w:cs="Times New Roman" w:eastAsia="Times New Roman" w:hAnsi="Times New Roman"/>
      <w:b w:val="1"/>
      <w:color w:val="000000"/>
      <w:w w:val="100"/>
      <w:position w:val="-1"/>
      <w:sz w:val="36"/>
      <w:szCs w:val="36"/>
      <w:u w:val="none"/>
      <w:effect w:val="none"/>
      <w:shd w:color="auto" w:fill="auto" w:val="clear"/>
      <w:vertAlign w:val="baseline"/>
      <w:cs w:val="0"/>
      <w:em w:val="none"/>
      <w:lang w:bidi="ar-SA" w:eastAsia="it-IT" w:val="und"/>
    </w:rPr>
  </w:style>
  <w:style w:type="paragraph" w:styleId="Titolo3">
    <w:name w:val="Titolo 3"/>
    <w:basedOn w:val="Normale"/>
    <w:next w:val="Normale"/>
    <w:autoRedefine w:val="0"/>
    <w:hidden w:val="0"/>
    <w:qFormat w:val="1"/>
    <w:pPr>
      <w:keepNext w:val="1"/>
      <w:keepLines w:val="1"/>
      <w:pageBreakBefore w:val="0"/>
      <w:widowControl w:val="1"/>
      <w:pBdr>
        <w:top w:space="0" w:sz="0" w:val="nil"/>
        <w:left w:space="0" w:sz="0" w:val="nil"/>
        <w:bottom w:space="0" w:sz="0" w:val="nil"/>
        <w:right w:space="0" w:sz="0" w:val="nil"/>
        <w:between w:space="0" w:sz="0" w:val="nil"/>
      </w:pBdr>
      <w:shd w:color="auto" w:fill="auto" w:val="clear"/>
      <w:suppressAutoHyphens w:val="1"/>
      <w:spacing w:after="80" w:before="280" w:line="240" w:lineRule="auto"/>
      <w:ind w:left="0" w:right="0" w:leftChars="-1" w:rightChars="0" w:firstLine="0" w:firstLineChars="-1"/>
      <w:jc w:val="left"/>
      <w:textDirection w:val="btLr"/>
      <w:textAlignment w:val="top"/>
      <w:outlineLvl w:val="0"/>
    </w:pPr>
    <w:rPr>
      <w:rFonts w:ascii="Times New Roman" w:cs="Times New Roman" w:eastAsia="Times New Roman" w:hAnsi="Times New Roman"/>
      <w:b w:val="1"/>
      <w:color w:val="000000"/>
      <w:w w:val="100"/>
      <w:position w:val="-1"/>
      <w:sz w:val="28"/>
      <w:szCs w:val="28"/>
      <w:u w:val="none"/>
      <w:effect w:val="none"/>
      <w:shd w:color="auto" w:fill="auto" w:val="clear"/>
      <w:vertAlign w:val="baseline"/>
      <w:cs w:val="0"/>
      <w:em w:val="none"/>
      <w:lang w:bidi="ar-SA" w:eastAsia="it-IT" w:val="und"/>
    </w:rPr>
  </w:style>
  <w:style w:type="paragraph" w:styleId="Titolo4">
    <w:name w:val="Titolo 4"/>
    <w:basedOn w:val="Normale"/>
    <w:next w:val="Normale"/>
    <w:autoRedefine w:val="0"/>
    <w:hidden w:val="0"/>
    <w:qFormat w:val="1"/>
    <w:pPr>
      <w:keepNext w:val="1"/>
      <w:keepLines w:val="1"/>
      <w:pageBreakBefore w:val="0"/>
      <w:widowControl w:val="1"/>
      <w:pBdr>
        <w:top w:space="0" w:sz="0" w:val="nil"/>
        <w:left w:space="0" w:sz="0" w:val="nil"/>
        <w:bottom w:space="0" w:sz="0" w:val="nil"/>
        <w:right w:space="0" w:sz="0" w:val="nil"/>
        <w:between w:space="0" w:sz="0" w:val="nil"/>
      </w:pBdr>
      <w:shd w:color="auto" w:fill="auto" w:val="clear"/>
      <w:suppressAutoHyphens w:val="1"/>
      <w:spacing w:after="40" w:before="240" w:line="240" w:lineRule="auto"/>
      <w:ind w:left="0" w:right="0" w:leftChars="-1" w:rightChars="0" w:firstLine="0" w:firstLineChars="-1"/>
      <w:jc w:val="left"/>
      <w:textDirection w:val="btLr"/>
      <w:textAlignment w:val="top"/>
      <w:outlineLvl w:val="0"/>
    </w:pPr>
    <w:rPr>
      <w:rFonts w:ascii="Times New Roman" w:cs="Times New Roman" w:eastAsia="Times New Roman" w:hAnsi="Times New Roman"/>
      <w:b w:val="1"/>
      <w:color w:val="000000"/>
      <w:w w:val="100"/>
      <w:position w:val="-1"/>
      <w:sz w:val="24"/>
      <w:szCs w:val="24"/>
      <w:u w:val="none"/>
      <w:effect w:val="none"/>
      <w:shd w:color="auto" w:fill="auto" w:val="clear"/>
      <w:vertAlign w:val="baseline"/>
      <w:cs w:val="0"/>
      <w:em w:val="none"/>
      <w:lang w:bidi="ar-SA" w:eastAsia="it-IT" w:val="und"/>
    </w:rPr>
  </w:style>
  <w:style w:type="paragraph" w:styleId="Titolo5">
    <w:name w:val="Titolo 5"/>
    <w:basedOn w:val="Normale"/>
    <w:next w:val="Normale"/>
    <w:autoRedefine w:val="0"/>
    <w:hidden w:val="0"/>
    <w:qFormat w:val="1"/>
    <w:pPr>
      <w:keepNext w:val="1"/>
      <w:keepLines w:val="1"/>
      <w:pageBreakBefore w:val="0"/>
      <w:widowControl w:val="1"/>
      <w:pBdr>
        <w:top w:space="0" w:sz="0" w:val="nil"/>
        <w:left w:space="0" w:sz="0" w:val="nil"/>
        <w:bottom w:space="0" w:sz="0" w:val="nil"/>
        <w:right w:space="0" w:sz="0" w:val="nil"/>
        <w:between w:space="0" w:sz="0" w:val="nil"/>
      </w:pBdr>
      <w:shd w:color="auto" w:fill="auto" w:val="clear"/>
      <w:suppressAutoHyphens w:val="1"/>
      <w:spacing w:after="40" w:before="220" w:line="240" w:lineRule="auto"/>
      <w:ind w:left="0" w:right="0" w:leftChars="-1" w:rightChars="0" w:firstLine="0" w:firstLineChars="-1"/>
      <w:jc w:val="left"/>
      <w:textDirection w:val="btLr"/>
      <w:textAlignment w:val="top"/>
      <w:outlineLvl w:val="0"/>
    </w:pPr>
    <w:rPr>
      <w:rFonts w:ascii="Times New Roman" w:cs="Times New Roman" w:eastAsia="Times New Roman" w:hAnsi="Times New Roman"/>
      <w:b w:val="1"/>
      <w:color w:val="000000"/>
      <w:w w:val="100"/>
      <w:position w:val="-1"/>
      <w:sz w:val="22"/>
      <w:szCs w:val="22"/>
      <w:u w:val="none"/>
      <w:effect w:val="none"/>
      <w:shd w:color="auto" w:fill="auto" w:val="clear"/>
      <w:vertAlign w:val="baseline"/>
      <w:cs w:val="0"/>
      <w:em w:val="none"/>
      <w:lang w:bidi="ar-SA" w:eastAsia="it-IT" w:val="und"/>
    </w:rPr>
  </w:style>
  <w:style w:type="paragraph" w:styleId="Titolo6">
    <w:name w:val="Titolo 6"/>
    <w:basedOn w:val="Normale"/>
    <w:next w:val="Normale"/>
    <w:autoRedefine w:val="0"/>
    <w:hidden w:val="0"/>
    <w:qFormat w:val="1"/>
    <w:pPr>
      <w:keepNext w:val="1"/>
      <w:keepLines w:val="1"/>
      <w:pageBreakBefore w:val="0"/>
      <w:widowControl w:val="1"/>
      <w:pBdr>
        <w:top w:space="0" w:sz="0" w:val="nil"/>
        <w:left w:space="0" w:sz="0" w:val="nil"/>
        <w:bottom w:space="0" w:sz="0" w:val="nil"/>
        <w:right w:space="0" w:sz="0" w:val="nil"/>
        <w:between w:space="0" w:sz="0" w:val="nil"/>
      </w:pBdr>
      <w:shd w:color="auto" w:fill="auto" w:val="clear"/>
      <w:suppressAutoHyphens w:val="1"/>
      <w:spacing w:after="40" w:before="200" w:line="240" w:lineRule="auto"/>
      <w:ind w:left="0" w:right="0" w:leftChars="-1" w:rightChars="0" w:firstLine="0" w:firstLineChars="-1"/>
      <w:jc w:val="left"/>
      <w:textDirection w:val="btLr"/>
      <w:textAlignment w:val="top"/>
      <w:outlineLvl w:val="0"/>
    </w:pPr>
    <w:rPr>
      <w:rFonts w:ascii="Times New Roman" w:cs="Times New Roman" w:eastAsia="Times New Roman" w:hAnsi="Times New Roman"/>
      <w:b w:val="1"/>
      <w:color w:val="000000"/>
      <w:w w:val="100"/>
      <w:position w:val="-1"/>
      <w:sz w:val="20"/>
      <w:szCs w:val="20"/>
      <w:u w:val="none"/>
      <w:effect w:val="none"/>
      <w:shd w:color="auto" w:fill="auto" w:val="clear"/>
      <w:vertAlign w:val="baseline"/>
      <w:cs w:val="0"/>
      <w:em w:val="none"/>
      <w:lang w:bidi="ar-SA" w:eastAsia="it-IT" w:val="und"/>
    </w:rPr>
  </w:style>
  <w:style w:type="paragraph" w:styleId="Titolo8">
    <w:name w:val="Titolo 8"/>
    <w:next w:val="Titolo8"/>
    <w:autoRedefine w:val="0"/>
    <w:hidden w:val="0"/>
    <w:qFormat w:val="0"/>
    <w:pPr>
      <w:keepNext w:val="1"/>
      <w:suppressAutoHyphens w:val="1"/>
      <w:spacing w:line="1" w:lineRule="atLeast"/>
      <w:ind w:leftChars="-1" w:rightChars="0" w:hanging="1" w:firstLineChars="-1"/>
      <w:jc w:val="center"/>
      <w:textDirection w:val="btLr"/>
      <w:textAlignment w:val="top"/>
      <w:outlineLvl w:val="7"/>
    </w:pPr>
    <w:rPr>
      <w:b w:val="1"/>
      <w:w w:val="100"/>
      <w:position w:val="-1"/>
      <w:szCs w:val="24"/>
      <w:effect w:val="none"/>
      <w:vertAlign w:val="baseline"/>
      <w:cs w:val="0"/>
      <w:em w:val="none"/>
      <w:lang w:bidi="ar-SA" w:eastAsia="it-IT" w:val="und"/>
    </w:rPr>
  </w:style>
  <w:style w:type="paragraph" w:styleId="Titolo9">
    <w:name w:val="Titolo 9"/>
    <w:next w:val="Titolo9"/>
    <w:autoRedefine w:val="0"/>
    <w:hidden w:val="0"/>
    <w:qFormat w:val="0"/>
    <w:pPr>
      <w:keepNext w:val="1"/>
      <w:suppressAutoHyphens w:val="1"/>
      <w:spacing w:line="1" w:lineRule="atLeast"/>
      <w:ind w:leftChars="-1" w:rightChars="0" w:hanging="1" w:firstLineChars="-1"/>
      <w:jc w:val="center"/>
      <w:textDirection w:val="btLr"/>
      <w:textAlignment w:val="top"/>
      <w:outlineLvl w:val="8"/>
    </w:pPr>
    <w:rPr>
      <w:b w:val="1"/>
      <w:w w:val="100"/>
      <w:position w:val="-1"/>
      <w:sz w:val="22"/>
      <w:szCs w:val="24"/>
      <w:effect w:val="none"/>
      <w:vertAlign w:val="baseline"/>
      <w:cs w:val="0"/>
      <w:em w:val="none"/>
      <w:lang w:bidi="ar-SA" w:eastAsia="it-IT" w:val="und"/>
    </w:rPr>
  </w:style>
  <w:style w:type="character" w:styleId="Car.predefinitoparagrafo">
    <w:name w:val="Car. predefinito paragrafo"/>
    <w:next w:val="Car.predefinitoparagrafo"/>
    <w:autoRedefine w:val="0"/>
    <w:hidden w:val="0"/>
    <w:qFormat w:val="1"/>
    <w:rPr>
      <w:w w:val="100"/>
      <w:position w:val="-1"/>
      <w:effect w:val="none"/>
      <w:vertAlign w:val="baseline"/>
      <w:cs w:val="0"/>
      <w:em w:val="none"/>
      <w:lang/>
    </w:rPr>
  </w:style>
  <w:style w:type="table" w:styleId="Tabellanormale">
    <w:name w:val="Tabella normale"/>
    <w:next w:val="Tabellanormale"/>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essunelenco">
    <w:name w:val="Nessun elenco"/>
    <w:next w:val="Nessunelenco"/>
    <w:autoRedefine w:val="0"/>
    <w:hidden w:val="0"/>
    <w:qFormat w:val="1"/>
    <w:pPr>
      <w:suppressAutoHyphens w:val="1"/>
      <w:spacing w:line="1" w:lineRule="atLeast"/>
      <w:ind w:leftChars="-1" w:rightChars="0" w:firstLineChars="-1"/>
      <w:textDirection w:val="btLr"/>
      <w:textAlignment w:val="top"/>
      <w:outlineLvl w:val="0"/>
    </w:pPr>
  </w:style>
  <w:style w:type="table" w:styleId="TableNormal0">
    <w:name w:val="TableNormal"/>
    <w:next w:val="TableNormal0"/>
    <w:autoRedefine w:val="0"/>
    <w:hidden w:val="0"/>
    <w:qFormat w:val="0"/>
    <w:pPr>
      <w:suppressAutoHyphens w:val="1"/>
      <w:spacing w:line="1" w:lineRule="atLeast"/>
      <w:ind w:leftChars="-1" w:rightChars="0" w:hanging="1" w:firstLineChars="-1"/>
      <w:textDirection w:val="btLr"/>
      <w:textAlignment w:val="top"/>
      <w:outlineLvl w:val="0"/>
    </w:pPr>
    <w:rPr>
      <w:w w:val="100"/>
      <w:position w:val="-1"/>
      <w:sz w:val="24"/>
      <w:szCs w:val="24"/>
      <w:effect w:val="none"/>
      <w:vertAlign w:val="baseline"/>
      <w:cs w:val="0"/>
      <w:em w:val="none"/>
      <w:lang w:bidi="ar-SA" w:eastAsia="it-IT" w:val="und"/>
    </w:rPr>
    <w:tblPr>
      <w:tblStyle w:val="TableNormal0"/>
      <w:jc w:val="left"/>
      <w:tblCellMar>
        <w:top w:w="100.0" w:type="dxa"/>
        <w:left w:w="100.0" w:type="dxa"/>
        <w:bottom w:w="100.0" w:type="dxa"/>
        <w:right w:w="100.0" w:type="dxa"/>
      </w:tblCellMar>
    </w:tblPr>
  </w:style>
  <w:style w:type="paragraph" w:styleId="Titolo">
    <w:name w:val="Titolo"/>
    <w:basedOn w:val="Normale"/>
    <w:next w:val="Normale"/>
    <w:autoRedefine w:val="0"/>
    <w:hidden w:val="0"/>
    <w:qFormat w:val="0"/>
    <w:pPr>
      <w:keepNext w:val="1"/>
      <w:keepLines w:val="1"/>
      <w:pageBreakBefore w:val="0"/>
      <w:widowControl w:val="1"/>
      <w:pBdr>
        <w:top w:space="0" w:sz="0" w:val="nil"/>
        <w:left w:space="0" w:sz="0" w:val="nil"/>
        <w:bottom w:space="0" w:sz="0" w:val="nil"/>
        <w:right w:space="0" w:sz="0" w:val="nil"/>
        <w:between w:space="0" w:sz="0" w:val="nil"/>
      </w:pBdr>
      <w:shd w:color="auto" w:fill="auto" w:val="clear"/>
      <w:suppressAutoHyphens w:val="1"/>
      <w:spacing w:after="120" w:before="480" w:line="240" w:lineRule="auto"/>
      <w:ind w:left="0" w:right="0" w:leftChars="-1" w:rightChars="0" w:firstLine="0" w:firstLineChars="-1"/>
      <w:jc w:val="left"/>
      <w:textDirection w:val="btLr"/>
      <w:textAlignment w:val="top"/>
      <w:outlineLvl w:val="0"/>
    </w:pPr>
    <w:rPr>
      <w:rFonts w:ascii="Times New Roman" w:cs="Times New Roman" w:eastAsia="Times New Roman" w:hAnsi="Times New Roman"/>
      <w:b w:val="1"/>
      <w:color w:val="000000"/>
      <w:w w:val="100"/>
      <w:position w:val="-1"/>
      <w:sz w:val="72"/>
      <w:szCs w:val="72"/>
      <w:u w:val="none"/>
      <w:effect w:val="none"/>
      <w:shd w:color="auto" w:fill="auto" w:val="clear"/>
      <w:vertAlign w:val="baseline"/>
      <w:cs w:val="0"/>
      <w:em w:val="none"/>
      <w:lang w:bidi="ar-SA" w:eastAsia="it-IT" w:val="und"/>
    </w:rPr>
  </w:style>
  <w:style w:type="paragraph" w:styleId="Normale1">
    <w:name w:val="Normale1"/>
    <w:next w:val="Normale1"/>
    <w:autoRedefine w:val="0"/>
    <w:hidden w:val="0"/>
    <w:qFormat w:val="0"/>
    <w:pPr>
      <w:suppressAutoHyphens w:val="1"/>
      <w:spacing w:line="1" w:lineRule="atLeast"/>
      <w:ind w:leftChars="-1" w:rightChars="0" w:hanging="1" w:firstLineChars="-1"/>
      <w:textDirection w:val="btLr"/>
      <w:textAlignment w:val="top"/>
      <w:outlineLvl w:val="0"/>
    </w:pPr>
    <w:rPr>
      <w:w w:val="100"/>
      <w:position w:val="-1"/>
      <w:sz w:val="24"/>
      <w:szCs w:val="24"/>
      <w:effect w:val="none"/>
      <w:vertAlign w:val="baseline"/>
      <w:cs w:val="0"/>
      <w:em w:val="none"/>
      <w:lang w:bidi="ar-SA" w:eastAsia="it-IT" w:val="und"/>
    </w:rPr>
  </w:style>
  <w:style w:type="table" w:styleId="TableNormal">
    <w:name w:val="Table Normal"/>
    <w:next w:val="TableNormal"/>
    <w:autoRedefine w:val="0"/>
    <w:hidden w:val="0"/>
    <w:qFormat w:val="0"/>
    <w:pPr>
      <w:suppressAutoHyphens w:val="1"/>
      <w:spacing w:line="1" w:lineRule="atLeast"/>
      <w:ind w:leftChars="-1" w:rightChars="0" w:hanging="1" w:firstLineChars="-1"/>
      <w:textDirection w:val="btLr"/>
      <w:textAlignment w:val="top"/>
      <w:outlineLvl w:val="0"/>
    </w:pPr>
    <w:rPr>
      <w:w w:val="100"/>
      <w:position w:val="-1"/>
      <w:sz w:val="24"/>
      <w:szCs w:val="24"/>
      <w:effect w:val="none"/>
      <w:vertAlign w:val="baseline"/>
      <w:cs w:val="0"/>
      <w:em w:val="none"/>
      <w:lang w:bidi="ar-SA" w:eastAsia="it-IT" w:val="und"/>
    </w:rPr>
    <w:tblPr>
      <w:tblStyle w:val="TableNormal"/>
      <w:jc w:val="left"/>
      <w:tblCellMar>
        <w:top w:w="0.0" w:type="dxa"/>
        <w:left w:w="0.0" w:type="dxa"/>
        <w:bottom w:w="0.0" w:type="dxa"/>
        <w:right w:w="0.0" w:type="dxa"/>
      </w:tblCellMar>
    </w:tblPr>
  </w:style>
  <w:style w:type="paragraph" w:styleId="Pièdipagina">
    <w:name w:val="Piè di pagina"/>
    <w:next w:val="Pièdipagina"/>
    <w:autoRedefine w:val="0"/>
    <w:hidden w:val="0"/>
    <w:qFormat w:val="0"/>
    <w:pPr>
      <w:tabs>
        <w:tab w:val="center" w:leader="none" w:pos="4819"/>
        <w:tab w:val="right" w:leader="none" w:pos="9638"/>
      </w:tabs>
      <w:suppressAutoHyphens w:val="1"/>
      <w:overflowPunct w:val="0"/>
      <w:autoSpaceDE w:val="0"/>
      <w:autoSpaceDN w:val="0"/>
      <w:adjustRightInd w:val="0"/>
      <w:spacing w:line="1" w:lineRule="atLeast"/>
      <w:ind w:leftChars="-1" w:rightChars="0" w:hanging="1" w:firstLineChars="-1"/>
      <w:textDirection w:val="btLr"/>
      <w:textAlignment w:val="baseline"/>
      <w:outlineLvl w:val="0"/>
    </w:pPr>
    <w:rPr>
      <w:w w:val="100"/>
      <w:position w:val="-1"/>
      <w:effect w:val="none"/>
      <w:vertAlign w:val="baseline"/>
      <w:cs w:val="0"/>
      <w:em w:val="none"/>
      <w:lang w:bidi="ar-SA" w:eastAsia="it-IT" w:val="und"/>
    </w:rPr>
  </w:style>
  <w:style w:type="table" w:styleId="Grigliatabella">
    <w:name w:val="Griglia tabella"/>
    <w:basedOn w:val="Tabellanormale"/>
    <w:next w:val="Grigliatabella"/>
    <w:autoRedefine w:val="0"/>
    <w:hidden w:val="0"/>
    <w:qFormat w:val="0"/>
    <w:pPr>
      <w:suppressAutoHyphens w:val="0"/>
      <w:spacing w:line="1" w:lineRule="atLeast"/>
      <w:ind w:left="-1" w:leftChars="-1" w:rightChars="0" w:hanging="1" w:firstLineChars="-1"/>
      <w:textDirection w:val="lrTb"/>
      <w:textAlignment w:val="top"/>
      <w:outlineLvl w:val="0"/>
    </w:pPr>
    <w:rPr>
      <w:w w:val="100"/>
      <w:position w:val="-1"/>
      <w:effect w:val="none"/>
      <w:vertAlign w:val="baseline"/>
      <w:cs w:val="0"/>
      <w:em w:val="none"/>
      <w:lang/>
    </w:rPr>
    <w:tblPr>
      <w:tblStyle w:val="Grigliatabella"/>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e(Web)">
    <w:name w:val="Normale (Web)"/>
    <w:next w:val="Normale(Web)"/>
    <w:autoRedefine w:val="0"/>
    <w:hidden w:val="0"/>
    <w:qFormat w:val="0"/>
    <w:pPr>
      <w:suppressAutoHyphens w:val="1"/>
      <w:spacing w:after="100" w:afterAutospacing="1" w:before="100" w:beforeAutospacing="1" w:line="1" w:lineRule="atLeast"/>
      <w:ind w:leftChars="-1" w:rightChars="0" w:hanging="1" w:firstLineChars="-1"/>
      <w:textDirection w:val="btLr"/>
      <w:textAlignment w:val="top"/>
      <w:outlineLvl w:val="0"/>
    </w:pPr>
    <w:rPr>
      <w:w w:val="100"/>
      <w:position w:val="-1"/>
      <w:sz w:val="24"/>
      <w:szCs w:val="24"/>
      <w:effect w:val="none"/>
      <w:vertAlign w:val="baseline"/>
      <w:cs w:val="0"/>
      <w:em w:val="none"/>
      <w:lang w:bidi="ar-SA" w:eastAsia="it-IT" w:val="und"/>
    </w:rPr>
  </w:style>
  <w:style w:type="table" w:styleId="3">
    <w:name w:val="3"/>
    <w:basedOn w:val="TableNormal"/>
    <w:next w:val="3"/>
    <w:autoRedefine w:val="0"/>
    <w:hidden w:val="0"/>
    <w:qFormat w:val="0"/>
    <w:pPr>
      <w:suppressAutoHyphens w:val="1"/>
      <w:spacing w:line="1" w:lineRule="atLeast"/>
      <w:ind w:leftChars="-1" w:rightChars="0" w:hanging="1" w:firstLineChars="-1"/>
      <w:textDirection w:val="btLr"/>
      <w:textAlignment w:val="top"/>
      <w:outlineLvl w:val="0"/>
    </w:pPr>
    <w:rPr>
      <w:w w:val="100"/>
      <w:position w:val="-1"/>
      <w:sz w:val="24"/>
      <w:szCs w:val="24"/>
      <w:effect w:val="none"/>
      <w:vertAlign w:val="baseline"/>
      <w:cs w:val="0"/>
      <w:em w:val="none"/>
      <w:lang w:bidi="ar-SA" w:eastAsia="it-IT" w:val="und"/>
    </w:rPr>
    <w:tblPr>
      <w:tblStyle w:val="3"/>
      <w:tblStyleRowBandSize w:val="1"/>
      <w:tblStyleColBandSize w:val="1"/>
      <w:jc w:val="left"/>
      <w:tblCellMar>
        <w:left w:w="70.0" w:type="dxa"/>
        <w:right w:w="70.0" w:type="dxa"/>
      </w:tblCellMar>
    </w:tblPr>
  </w:style>
  <w:style w:type="table" w:styleId="2">
    <w:name w:val="2"/>
    <w:basedOn w:val="TableNormal"/>
    <w:next w:val="2"/>
    <w:autoRedefine w:val="0"/>
    <w:hidden w:val="0"/>
    <w:qFormat w:val="0"/>
    <w:pPr>
      <w:suppressAutoHyphens w:val="1"/>
      <w:spacing w:line="1" w:lineRule="atLeast"/>
      <w:ind w:leftChars="-1" w:rightChars="0" w:hanging="1" w:firstLineChars="-1"/>
      <w:textDirection w:val="btLr"/>
      <w:textAlignment w:val="top"/>
      <w:outlineLvl w:val="0"/>
    </w:pPr>
    <w:rPr>
      <w:w w:val="100"/>
      <w:position w:val="-1"/>
      <w:sz w:val="24"/>
      <w:szCs w:val="24"/>
      <w:effect w:val="none"/>
      <w:vertAlign w:val="baseline"/>
      <w:cs w:val="0"/>
      <w:em w:val="none"/>
      <w:lang w:bidi="ar-SA" w:eastAsia="it-IT" w:val="und"/>
    </w:rPr>
    <w:tblPr>
      <w:tblStyle w:val="2"/>
      <w:tblStyleRowBandSize w:val="1"/>
      <w:tblStyleColBandSize w:val="1"/>
      <w:jc w:val="left"/>
      <w:tblCellMar>
        <w:left w:w="108.0" w:type="dxa"/>
        <w:right w:w="108.0" w:type="dxa"/>
      </w:tblCellMar>
    </w:tblPr>
  </w:style>
  <w:style w:type="table" w:styleId="1">
    <w:name w:val="1"/>
    <w:basedOn w:val="TableNormal"/>
    <w:next w:val="1"/>
    <w:autoRedefine w:val="0"/>
    <w:hidden w:val="0"/>
    <w:qFormat w:val="0"/>
    <w:pPr>
      <w:suppressAutoHyphens w:val="1"/>
      <w:spacing w:line="1" w:lineRule="atLeast"/>
      <w:ind w:leftChars="-1" w:rightChars="0" w:hanging="1" w:firstLineChars="-1"/>
      <w:textDirection w:val="btLr"/>
      <w:textAlignment w:val="top"/>
      <w:outlineLvl w:val="0"/>
    </w:pPr>
    <w:rPr>
      <w:w w:val="100"/>
      <w:position w:val="-1"/>
      <w:sz w:val="24"/>
      <w:szCs w:val="24"/>
      <w:effect w:val="none"/>
      <w:vertAlign w:val="baseline"/>
      <w:cs w:val="0"/>
      <w:em w:val="none"/>
      <w:lang w:bidi="ar-SA" w:eastAsia="it-IT" w:val="und"/>
    </w:rPr>
    <w:tblPr>
      <w:tblStyle w:val="1"/>
      <w:tblStyleRowBandSize w:val="1"/>
      <w:tblStyleColBandSize w:val="1"/>
      <w:jc w:val="left"/>
      <w:tblCellMar>
        <w:left w:w="108.0" w:type="dxa"/>
        <w:right w:w="108.0" w:type="dxa"/>
      </w:tblCellMar>
    </w:tblPr>
  </w:style>
  <w:style w:type="paragraph" w:styleId="Intestazione">
    <w:name w:val="Intestazione"/>
    <w:next w:val="Intestazione"/>
    <w:autoRedefine w:val="0"/>
    <w:hidden w:val="0"/>
    <w:qFormat w:val="1"/>
    <w:pPr>
      <w:tabs>
        <w:tab w:val="center" w:leader="none" w:pos="4819"/>
        <w:tab w:val="right" w:leader="none" w:pos="9638"/>
      </w:tabs>
      <w:suppressAutoHyphens w:val="1"/>
      <w:spacing w:after="160" w:line="259" w:lineRule="auto"/>
      <w:ind w:leftChars="-1" w:rightChars="0" w:firstLineChars="-1"/>
      <w:textDirection w:val="btLr"/>
      <w:textAlignment w:val="top"/>
      <w:outlineLvl w:val="0"/>
    </w:pPr>
    <w:rPr>
      <w:rFonts w:ascii="Calibri" w:hAnsi="Calibri"/>
      <w:w w:val="100"/>
      <w:position w:val="-1"/>
      <w:sz w:val="22"/>
      <w:szCs w:val="22"/>
      <w:effect w:val="none"/>
      <w:vertAlign w:val="baseline"/>
      <w:cs w:val="0"/>
      <w:em w:val="none"/>
      <w:lang w:bidi="ar-SA" w:eastAsia="it-IT" w:val="und"/>
    </w:rPr>
  </w:style>
  <w:style w:type="character" w:styleId="IntestazioneCarattere">
    <w:name w:val="Intestazione Carattere"/>
    <w:next w:val="IntestazioneCarattere"/>
    <w:autoRedefine w:val="0"/>
    <w:hidden w:val="0"/>
    <w:qFormat w:val="0"/>
    <w:rPr>
      <w:rFonts w:ascii="Calibri" w:hAnsi="Calibri"/>
      <w:w w:val="100"/>
      <w:position w:val="-1"/>
      <w:sz w:val="22"/>
      <w:szCs w:val="22"/>
      <w:effect w:val="none"/>
      <w:vertAlign w:val="baseline"/>
      <w:cs w:val="0"/>
      <w:em w:val="none"/>
      <w:lang/>
    </w:rPr>
  </w:style>
  <w:style w:type="paragraph" w:styleId="Sottotitolo">
    <w:name w:val="Sottotitolo"/>
    <w:basedOn w:val="Normale"/>
    <w:next w:val="Normale"/>
    <w:autoRedefine w:val="0"/>
    <w:hidden w:val="0"/>
    <w:qFormat w:val="0"/>
    <w:pPr>
      <w:keepNext w:val="1"/>
      <w:keepLines w:val="1"/>
      <w:pageBreakBefore w:val="0"/>
      <w:widowControl w:val="1"/>
      <w:pBdr>
        <w:top w:space="0" w:sz="0" w:val="nil"/>
        <w:left w:space="0" w:sz="0" w:val="nil"/>
        <w:bottom w:space="0" w:sz="0" w:val="nil"/>
        <w:right w:space="0" w:sz="0" w:val="nil"/>
        <w:between w:space="0" w:sz="0" w:val="nil"/>
      </w:pBdr>
      <w:shd w:color="auto" w:fill="auto" w:val="clear"/>
      <w:suppressAutoHyphens w:val="1"/>
      <w:spacing w:after="80" w:before="360" w:line="240" w:lineRule="auto"/>
      <w:ind w:left="0" w:right="0" w:leftChars="-1" w:rightChars="0" w:firstLine="0" w:firstLineChars="-1"/>
      <w:jc w:val="left"/>
      <w:textDirection w:val="btLr"/>
      <w:textAlignment w:val="top"/>
      <w:outlineLvl w:val="0"/>
    </w:pPr>
    <w:rPr>
      <w:rFonts w:ascii="Georgia" w:cs="Georgia" w:eastAsia="Georgia" w:hAnsi="Georgia"/>
      <w:i w:val="1"/>
      <w:color w:val="666666"/>
      <w:w w:val="100"/>
      <w:position w:val="-1"/>
      <w:sz w:val="48"/>
      <w:szCs w:val="48"/>
      <w:u w:val="none"/>
      <w:effect w:val="none"/>
      <w:shd w:color="auto" w:fill="auto" w:val="clear"/>
      <w:vertAlign w:val="baseline"/>
      <w:cs w:val="0"/>
      <w:em w:val="none"/>
      <w:lang w:bidi="ar-SA" w:eastAsia="it-IT" w:val="und"/>
    </w:rPr>
  </w:style>
  <w:style w:type="table" w:styleId="1">
    <w:name w:val=""/>
    <w:basedOn w:val="TableNormal"/>
    <w:next w:val="1"/>
    <w:autoRedefine w:val="0"/>
    <w:hidden w:val="0"/>
    <w:qFormat w:val="0"/>
    <w:pPr>
      <w:suppressAutoHyphens w:val="1"/>
      <w:spacing w:line="1" w:lineRule="atLeast"/>
      <w:ind w:leftChars="-1" w:rightChars="0" w:hanging="1" w:firstLineChars="-1"/>
      <w:textDirection w:val="btLr"/>
      <w:textAlignment w:val="top"/>
      <w:outlineLvl w:val="0"/>
    </w:pPr>
    <w:rPr>
      <w:w w:val="100"/>
      <w:position w:val="-1"/>
      <w:sz w:val="24"/>
      <w:szCs w:val="24"/>
      <w:effect w:val="none"/>
      <w:vertAlign w:val="baseline"/>
      <w:cs w:val="0"/>
      <w:em w:val="none"/>
      <w:lang w:bidi="ar-SA" w:eastAsia="it-IT" w:val="und"/>
    </w:rPr>
    <w:tblPr>
      <w:tblStyle w:val="1"/>
      <w:tblStyleRowBandSize w:val="1"/>
      <w:tblStyleColBandSize w:val="1"/>
      <w:jc w:val="left"/>
      <w:tblCellMar>
        <w:left w:w="70.0" w:type="dxa"/>
        <w:right w:w="70.0" w:type="dxa"/>
      </w:tblCellMar>
    </w:tblPr>
  </w:style>
  <w:style w:type="table" w:styleId="2">
    <w:name w:val=""/>
    <w:basedOn w:val="TableNormal"/>
    <w:next w:val="2"/>
    <w:autoRedefine w:val="0"/>
    <w:hidden w:val="0"/>
    <w:qFormat w:val="0"/>
    <w:pPr>
      <w:suppressAutoHyphens w:val="1"/>
      <w:spacing w:line="1" w:lineRule="atLeast"/>
      <w:ind w:leftChars="-1" w:rightChars="0" w:hanging="1" w:firstLineChars="-1"/>
      <w:textDirection w:val="btLr"/>
      <w:textAlignment w:val="top"/>
      <w:outlineLvl w:val="0"/>
    </w:pPr>
    <w:rPr>
      <w:w w:val="100"/>
      <w:position w:val="-1"/>
      <w:sz w:val="24"/>
      <w:szCs w:val="24"/>
      <w:effect w:val="none"/>
      <w:vertAlign w:val="baseline"/>
      <w:cs w:val="0"/>
      <w:em w:val="none"/>
      <w:lang w:bidi="ar-SA" w:eastAsia="it-IT" w:val="und"/>
    </w:rPr>
    <w:tblPr>
      <w:tblStyle w:val="2"/>
      <w:tblStyleRowBandSize w:val="1"/>
      <w:tblStyleColBandSize w:val="1"/>
      <w:jc w:val="left"/>
      <w:tblCellMar>
        <w:left w:w="115.0" w:type="dxa"/>
        <w:right w:w="115.0" w:type="dxa"/>
      </w:tblCellMar>
    </w:tblPr>
  </w:style>
  <w:style w:type="table" w:styleId="3">
    <w:name w:val=""/>
    <w:basedOn w:val="TableNormal"/>
    <w:next w:val="3"/>
    <w:autoRedefine w:val="0"/>
    <w:hidden w:val="0"/>
    <w:qFormat w:val="0"/>
    <w:pPr>
      <w:suppressAutoHyphens w:val="1"/>
      <w:spacing w:line="1" w:lineRule="atLeast"/>
      <w:ind w:leftChars="-1" w:rightChars="0" w:hanging="1" w:firstLineChars="-1"/>
      <w:textDirection w:val="btLr"/>
      <w:textAlignment w:val="top"/>
      <w:outlineLvl w:val="0"/>
    </w:pPr>
    <w:rPr>
      <w:w w:val="100"/>
      <w:position w:val="-1"/>
      <w:sz w:val="24"/>
      <w:szCs w:val="24"/>
      <w:effect w:val="none"/>
      <w:vertAlign w:val="baseline"/>
      <w:cs w:val="0"/>
      <w:em w:val="none"/>
      <w:lang w:bidi="ar-SA" w:eastAsia="it-IT" w:val="und"/>
    </w:rPr>
    <w:tblPr>
      <w:tblStyle w:val="3"/>
      <w:tblStyleRowBandSize w:val="1"/>
      <w:tblStyleColBandSize w:val="1"/>
      <w:jc w:val="left"/>
      <w:tblCellMar>
        <w:left w:w="115.0" w:type="dxa"/>
        <w:right w:w="115.0" w:type="dxa"/>
      </w:tblCellMar>
    </w:tblPr>
  </w:style>
  <w:style w:type="table" w:styleId="4">
    <w:name w:val=""/>
    <w:basedOn w:val="TableNormal"/>
    <w:next w:val="4"/>
    <w:autoRedefine w:val="0"/>
    <w:hidden w:val="0"/>
    <w:qFormat w:val="0"/>
    <w:pPr>
      <w:suppressAutoHyphens w:val="1"/>
      <w:spacing w:line="1" w:lineRule="atLeast"/>
      <w:ind w:left="0" w:leftChars="-1" w:rightChars="0" w:hanging="1" w:firstLineChars="-1"/>
      <w:textDirection w:val="btLr"/>
      <w:textAlignment w:val="top"/>
      <w:outlineLvl w:val="0"/>
    </w:pPr>
    <w:rPr>
      <w:w w:val="100"/>
      <w:position w:val="-1"/>
      <w:sz w:val="24"/>
      <w:szCs w:val="24"/>
      <w:effect w:val="none"/>
      <w:vertAlign w:val="baseline"/>
      <w:cs w:val="0"/>
      <w:em w:val="none"/>
      <w:lang w:bidi="ar-SA" w:eastAsia="it-IT" w:val="und"/>
    </w:rPr>
    <w:tblPr>
      <w:tblStyle w:val="4"/>
      <w:tblStyleRowBandSize w:val="1"/>
      <w:tblStyleColBandSize w:val="1"/>
      <w:jc w:val="left"/>
      <w:tblCellMar>
        <w:left w:w="108.0" w:type="dxa"/>
        <w:right w:w="108.0" w:type="dxa"/>
      </w:tblCellMar>
    </w:tblPr>
  </w:style>
  <w:style w:type="table" w:styleId="">
    <w:name w:val=""/>
    <w:basedOn w:val="TableNormal"/>
    <w:next w:val=""/>
    <w:autoRedefine w:val="0"/>
    <w:hidden w:val="0"/>
    <w:qFormat w:val="0"/>
    <w:pPr>
      <w:suppressAutoHyphens w:val="1"/>
      <w:spacing w:line="1" w:lineRule="atLeast"/>
      <w:ind w:leftChars="-1" w:rightChars="0" w:hanging="1" w:firstLineChars="-1"/>
      <w:textDirection w:val="btLr"/>
      <w:textAlignment w:val="top"/>
      <w:outlineLvl w:val="0"/>
    </w:pPr>
    <w:rPr>
      <w:w w:val="100"/>
      <w:position w:val="-1"/>
      <w:sz w:val="24"/>
      <w:szCs w:val="24"/>
      <w:effect w:val="none"/>
      <w:vertAlign w:val="baseline"/>
      <w:cs w:val="0"/>
      <w:em w:val="none"/>
      <w:lang w:bidi="ar-SA" w:eastAsia="it-IT" w:val="und"/>
    </w:rPr>
    <w:tblPr>
      <w:tblStyle w:val=""/>
      <w:tblStyleRowBandSize w:val="1"/>
      <w:tblStyleColBandSize w:val="1"/>
      <w:jc w:val="left"/>
      <w:tblCellMar>
        <w:left w:w="115.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miis011002@istruzione.it" TargetMode="External"/><Relationship Id="rId10" Type="http://schemas.openxmlformats.org/officeDocument/2006/relationships/hyperlink" Target="mailto:miis011002@istruzione.it" TargetMode="External"/><Relationship Id="rId13" Type="http://schemas.openxmlformats.org/officeDocument/2006/relationships/hyperlink" Target="mailto:miis011002@pec.istruzione.it" TargetMode="External"/><Relationship Id="rId12" Type="http://schemas.openxmlformats.org/officeDocument/2006/relationships/hyperlink" Target="mailto:miis011002@istruzione.i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14" Type="http://schemas.openxmlformats.org/officeDocument/2006/relationships/hyperlink" Target="mailto:miis011002@pec.istruzione.i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uTud9+134+B7wqK3dfGtqtDfNw==">CgMxLjA4AHIhMTZoTmEtd25QMFloekhMMUdCNnRabVlaR0NKVHhlMkhr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2025-09-26T15:56:00Z</dcterms:created>
  <dc:creator>agostino</dc:creator>
</cp:coreProperties>
</file>

<file path=docProps/custom.xml><?xml version="1.0" encoding="utf-8"?>
<Properties xmlns="http://schemas.openxmlformats.org/officeDocument/2006/custom-properties" xmlns:vt="http://schemas.openxmlformats.org/officeDocument/2006/docPropsVTypes"/>
</file>